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E4" w:rsidRPr="008B1591" w:rsidRDefault="004C41E4" w:rsidP="004C41E4">
      <w:pPr>
        <w:jc w:val="center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第十</w:t>
      </w:r>
      <w:r>
        <w:rPr>
          <w:rFonts w:eastAsia="华文中宋" w:hint="eastAsia"/>
          <w:b/>
          <w:sz w:val="28"/>
          <w:szCs w:val="28"/>
        </w:rPr>
        <w:t>一届</w:t>
      </w:r>
      <w:r w:rsidRPr="008B1591">
        <w:rPr>
          <w:rFonts w:eastAsia="华文中宋"/>
          <w:b/>
          <w:sz w:val="28"/>
          <w:szCs w:val="28"/>
        </w:rPr>
        <w:t>政治学与国际关系学术共同体会议邀请函</w:t>
      </w:r>
    </w:p>
    <w:p w:rsidR="004C41E4" w:rsidRPr="008B1591" w:rsidRDefault="004C41E4" w:rsidP="004C41E4">
      <w:pPr>
        <w:rPr>
          <w:rFonts w:hint="eastAsia"/>
        </w:rPr>
      </w:pPr>
    </w:p>
    <w:p w:rsidR="004C41E4" w:rsidRPr="00275F12" w:rsidRDefault="004C41E4" w:rsidP="004C41E4">
      <w:pPr>
        <w:spacing w:line="400" w:lineRule="exact"/>
        <w:rPr>
          <w:rFonts w:hint="eastAsia"/>
          <w:szCs w:val="21"/>
        </w:rPr>
      </w:pPr>
      <w:r w:rsidRPr="00275F12">
        <w:rPr>
          <w:rFonts w:hint="eastAsia"/>
          <w:szCs w:val="21"/>
        </w:rPr>
        <w:t>尊敬的专家、学者及学界同仁：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szCs w:val="21"/>
        </w:rPr>
      </w:pP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rFonts w:hint="eastAsia"/>
          <w:szCs w:val="21"/>
        </w:rPr>
        <w:t>您好！</w:t>
      </w:r>
    </w:p>
    <w:p w:rsidR="004C41E4" w:rsidRDefault="004C41E4" w:rsidP="004C41E4">
      <w:pPr>
        <w:spacing w:line="400" w:lineRule="exact"/>
        <w:ind w:firstLineChars="200" w:firstLine="420"/>
        <w:rPr>
          <w:szCs w:val="21"/>
        </w:rPr>
      </w:pPr>
      <w:r w:rsidRPr="00275F12">
        <w:rPr>
          <w:rFonts w:hint="eastAsia"/>
          <w:szCs w:val="21"/>
        </w:rPr>
        <w:t xml:space="preserve"> 201</w:t>
      </w:r>
      <w:r>
        <w:rPr>
          <w:szCs w:val="21"/>
        </w:rPr>
        <w:t>8</w:t>
      </w:r>
      <w:r w:rsidRPr="00275F12">
        <w:rPr>
          <w:rFonts w:hint="eastAsia"/>
          <w:szCs w:val="21"/>
        </w:rPr>
        <w:t>年“第十</w:t>
      </w:r>
      <w:r>
        <w:rPr>
          <w:rFonts w:hint="eastAsia"/>
          <w:szCs w:val="21"/>
        </w:rPr>
        <w:t>一</w:t>
      </w:r>
      <w:r w:rsidRPr="00275F12">
        <w:rPr>
          <w:rFonts w:hint="eastAsia"/>
          <w:szCs w:val="21"/>
        </w:rPr>
        <w:t>届政治学与国际关系学术共同体年会”将于</w:t>
      </w:r>
      <w:r>
        <w:rPr>
          <w:szCs w:val="21"/>
        </w:rPr>
        <w:t>7</w:t>
      </w:r>
      <w:r w:rsidRPr="00275F12">
        <w:rPr>
          <w:rFonts w:hint="eastAsia"/>
          <w:szCs w:val="21"/>
        </w:rPr>
        <w:t>月</w:t>
      </w:r>
      <w:r>
        <w:rPr>
          <w:szCs w:val="21"/>
        </w:rPr>
        <w:t>16</w:t>
      </w:r>
      <w:r w:rsidRPr="00275F12">
        <w:rPr>
          <w:szCs w:val="21"/>
        </w:rPr>
        <w:t>-</w:t>
      </w:r>
      <w:r>
        <w:rPr>
          <w:szCs w:val="21"/>
        </w:rPr>
        <w:t>1</w:t>
      </w:r>
      <w:r w:rsidRPr="00275F12">
        <w:rPr>
          <w:rFonts w:hint="eastAsia"/>
          <w:szCs w:val="21"/>
        </w:rPr>
        <w:t>7</w:t>
      </w:r>
      <w:r w:rsidRPr="00275F12">
        <w:rPr>
          <w:rFonts w:hint="eastAsia"/>
          <w:szCs w:val="21"/>
        </w:rPr>
        <w:t>日在北京辽宁大厦举行，本届年会主题为“</w:t>
      </w:r>
      <w:r w:rsidRPr="00275F12">
        <w:rPr>
          <w:szCs w:val="21"/>
        </w:rPr>
        <w:t>世界政治</w:t>
      </w:r>
      <w:r>
        <w:rPr>
          <w:rFonts w:hint="eastAsia"/>
          <w:szCs w:val="21"/>
        </w:rPr>
        <w:t>的分化与重组</w:t>
      </w:r>
      <w:r w:rsidRPr="00275F12">
        <w:rPr>
          <w:rFonts w:hint="eastAsia"/>
          <w:szCs w:val="21"/>
        </w:rPr>
        <w:t>”，会期两天。</w:t>
      </w:r>
    </w:p>
    <w:p w:rsidR="004C41E4" w:rsidRDefault="004C41E4" w:rsidP="004C41E4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本届</w:t>
      </w:r>
      <w:r w:rsidRPr="00275F12">
        <w:rPr>
          <w:rFonts w:hint="eastAsia"/>
          <w:szCs w:val="21"/>
        </w:rPr>
        <w:t>年会由清华大学国际关系研究院主办，旨在为学界同仁搭建学术交流与合作的平台。自</w:t>
      </w:r>
      <w:r w:rsidRPr="00275F12">
        <w:rPr>
          <w:rFonts w:hint="eastAsia"/>
          <w:szCs w:val="21"/>
        </w:rPr>
        <w:t>2008</w:t>
      </w:r>
      <w:r>
        <w:rPr>
          <w:rFonts w:hint="eastAsia"/>
          <w:szCs w:val="21"/>
        </w:rPr>
        <w:t>年</w:t>
      </w:r>
      <w:r w:rsidRPr="00275F12">
        <w:rPr>
          <w:szCs w:val="21"/>
        </w:rPr>
        <w:t>举办首届</w:t>
      </w:r>
      <w:r w:rsidRPr="00275F12">
        <w:rPr>
          <w:rFonts w:hint="eastAsia"/>
          <w:szCs w:val="21"/>
        </w:rPr>
        <w:t>年会以来，政治学与国际关系学术共同体年会受到学界同仁的大力支持</w:t>
      </w:r>
      <w:r>
        <w:rPr>
          <w:rFonts w:hint="eastAsia"/>
          <w:szCs w:val="21"/>
        </w:rPr>
        <w:t>和广泛参与</w:t>
      </w:r>
      <w:r w:rsidRPr="00275F12">
        <w:rPr>
          <w:rFonts w:hint="eastAsia"/>
          <w:szCs w:val="21"/>
        </w:rPr>
        <w:t>，</w:t>
      </w:r>
      <w:r>
        <w:rPr>
          <w:rFonts w:hint="eastAsia"/>
          <w:szCs w:val="21"/>
        </w:rPr>
        <w:t>是</w:t>
      </w:r>
      <w:r w:rsidRPr="00275F12">
        <w:rPr>
          <w:rFonts w:hint="eastAsia"/>
          <w:szCs w:val="21"/>
        </w:rPr>
        <w:t>中国</w:t>
      </w:r>
      <w:r w:rsidRPr="00275F12">
        <w:rPr>
          <w:szCs w:val="21"/>
        </w:rPr>
        <w:t>社会科学</w:t>
      </w:r>
      <w:r w:rsidRPr="00275F12">
        <w:rPr>
          <w:rFonts w:hint="eastAsia"/>
          <w:szCs w:val="21"/>
        </w:rPr>
        <w:t>界规模最大</w:t>
      </w:r>
      <w:r w:rsidRPr="00275F12">
        <w:rPr>
          <w:szCs w:val="21"/>
        </w:rPr>
        <w:t>、</w:t>
      </w:r>
      <w:r w:rsidRPr="00275F12">
        <w:rPr>
          <w:rFonts w:hint="eastAsia"/>
          <w:szCs w:val="21"/>
        </w:rPr>
        <w:t>最具影响力的学术年会</w:t>
      </w:r>
      <w:r w:rsidRPr="00275F12">
        <w:rPr>
          <w:szCs w:val="21"/>
        </w:rPr>
        <w:t>，推动了</w:t>
      </w:r>
      <w:r w:rsidRPr="00275F12">
        <w:rPr>
          <w:rFonts w:hint="eastAsia"/>
          <w:szCs w:val="21"/>
        </w:rPr>
        <w:t>中国政治</w:t>
      </w:r>
      <w:r w:rsidRPr="00275F12">
        <w:rPr>
          <w:szCs w:val="21"/>
        </w:rPr>
        <w:t>学和国际关系</w:t>
      </w:r>
      <w:r w:rsidRPr="00275F12">
        <w:rPr>
          <w:rFonts w:hint="eastAsia"/>
          <w:szCs w:val="21"/>
        </w:rPr>
        <w:t>学科</w:t>
      </w:r>
      <w:r w:rsidRPr="00275F12">
        <w:rPr>
          <w:szCs w:val="21"/>
        </w:rPr>
        <w:t>的</w:t>
      </w:r>
      <w:r>
        <w:rPr>
          <w:rFonts w:hint="eastAsia"/>
          <w:szCs w:val="21"/>
        </w:rPr>
        <w:t>发展</w:t>
      </w:r>
      <w:r w:rsidRPr="00275F12">
        <w:rPr>
          <w:rFonts w:hint="eastAsia"/>
          <w:szCs w:val="21"/>
        </w:rPr>
        <w:t>。</w:t>
      </w:r>
    </w:p>
    <w:p w:rsidR="004C41E4" w:rsidRDefault="004C41E4" w:rsidP="004C41E4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当前，世界政治经济仍处在震荡与调整之中，主要大国的内政外交复杂变动，彼此间的竞争和角力明显加强，在一系列全球和地区性热点议题的战略选择呈现对立态势。面对世界政治的分化和重组，我们</w:t>
      </w:r>
      <w:r>
        <w:rPr>
          <w:szCs w:val="21"/>
        </w:rPr>
        <w:t>期待来自</w:t>
      </w:r>
      <w:r>
        <w:rPr>
          <w:rFonts w:hint="eastAsia"/>
          <w:szCs w:val="21"/>
        </w:rPr>
        <w:t>国内外社会</w:t>
      </w:r>
      <w:r>
        <w:rPr>
          <w:szCs w:val="21"/>
        </w:rPr>
        <w:t>科学界</w:t>
      </w:r>
      <w:r>
        <w:rPr>
          <w:rFonts w:hint="eastAsia"/>
          <w:szCs w:val="21"/>
        </w:rPr>
        <w:t>的</w:t>
      </w:r>
      <w:r>
        <w:rPr>
          <w:szCs w:val="21"/>
        </w:rPr>
        <w:t>同仁围绕</w:t>
      </w:r>
      <w:r>
        <w:rPr>
          <w:rFonts w:hint="eastAsia"/>
          <w:szCs w:val="21"/>
        </w:rPr>
        <w:t>国际政治经济形势、主要国家内政外交调整以及政治学和国际关系学科发展等</w:t>
      </w:r>
      <w:r>
        <w:rPr>
          <w:szCs w:val="21"/>
        </w:rPr>
        <w:t>问题展开研讨，</w:t>
      </w:r>
      <w:r>
        <w:rPr>
          <w:rFonts w:hint="eastAsia"/>
          <w:szCs w:val="21"/>
        </w:rPr>
        <w:t>交流思想，贡献智慧</w:t>
      </w:r>
      <w:r>
        <w:rPr>
          <w:szCs w:val="21"/>
        </w:rPr>
        <w:t>。</w:t>
      </w:r>
      <w:r w:rsidRPr="00275F12">
        <w:rPr>
          <w:rFonts w:hint="eastAsia"/>
          <w:szCs w:val="21"/>
        </w:rPr>
        <w:t>会议组委会诚挚邀请各位专家学者参加本届年会，积极组织专题</w:t>
      </w:r>
      <w:r>
        <w:rPr>
          <w:szCs w:val="21"/>
        </w:rPr>
        <w:t>研讨和圆桌</w:t>
      </w:r>
      <w:r>
        <w:rPr>
          <w:rFonts w:hint="eastAsia"/>
          <w:szCs w:val="21"/>
        </w:rPr>
        <w:t>交流</w:t>
      </w:r>
      <w:r w:rsidRPr="00275F12">
        <w:rPr>
          <w:rFonts w:hint="eastAsia"/>
          <w:szCs w:val="21"/>
        </w:rPr>
        <w:t>，提交学术论文</w:t>
      </w:r>
      <w:r>
        <w:rPr>
          <w:szCs w:val="21"/>
        </w:rPr>
        <w:t>，</w:t>
      </w:r>
      <w:r>
        <w:rPr>
          <w:rFonts w:hint="eastAsia"/>
          <w:szCs w:val="21"/>
        </w:rPr>
        <w:t>参加</w:t>
      </w:r>
      <w:r>
        <w:rPr>
          <w:szCs w:val="21"/>
        </w:rPr>
        <w:t>本次</w:t>
      </w:r>
      <w:r>
        <w:rPr>
          <w:rFonts w:hint="eastAsia"/>
          <w:szCs w:val="21"/>
        </w:rPr>
        <w:t>会议</w:t>
      </w:r>
      <w:r w:rsidRPr="00275F12">
        <w:rPr>
          <w:rFonts w:hint="eastAsia"/>
          <w:szCs w:val="21"/>
        </w:rPr>
        <w:t>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rFonts w:hint="eastAsia"/>
          <w:szCs w:val="21"/>
        </w:rPr>
        <w:t>关于共同体会议的</w:t>
      </w:r>
      <w:r>
        <w:rPr>
          <w:rFonts w:hint="eastAsia"/>
          <w:szCs w:val="21"/>
        </w:rPr>
        <w:t>专题申请、报名方式，请关注秘书处推送的更新电邮</w:t>
      </w:r>
      <w:r>
        <w:rPr>
          <w:szCs w:val="21"/>
        </w:rPr>
        <w:t>，或</w:t>
      </w:r>
      <w:r>
        <w:rPr>
          <w:rFonts w:hint="eastAsia"/>
          <w:szCs w:val="21"/>
        </w:rPr>
        <w:t>浏览</w:t>
      </w:r>
      <w:r w:rsidRPr="00275F12">
        <w:rPr>
          <w:rFonts w:hint="eastAsia"/>
          <w:szCs w:val="21"/>
        </w:rPr>
        <w:t>清华大学国际关系研究院网址：</w:t>
      </w:r>
      <w:r w:rsidRPr="00E73AD4">
        <w:rPr>
          <w:szCs w:val="21"/>
        </w:rPr>
        <w:t>http://www.imir.tsinghua.edu.cn</w:t>
      </w:r>
      <w:r w:rsidRPr="00275F12">
        <w:rPr>
          <w:rFonts w:hint="eastAsia"/>
          <w:szCs w:val="21"/>
        </w:rPr>
        <w:t>。</w:t>
      </w:r>
    </w:p>
    <w:p w:rsidR="004C41E4" w:rsidRPr="00275F12" w:rsidRDefault="004C41E4" w:rsidP="004C41E4">
      <w:pPr>
        <w:spacing w:line="400" w:lineRule="exact"/>
        <w:ind w:firstLineChars="200" w:firstLine="422"/>
        <w:outlineLvl w:val="0"/>
        <w:rPr>
          <w:rFonts w:eastAsia="黑体" w:hint="eastAsia"/>
          <w:b/>
          <w:szCs w:val="21"/>
        </w:rPr>
      </w:pPr>
      <w:r w:rsidRPr="00275F12">
        <w:rPr>
          <w:rFonts w:eastAsia="黑体" w:hint="eastAsia"/>
          <w:b/>
          <w:szCs w:val="21"/>
        </w:rPr>
        <w:t>一、会议形式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rFonts w:hint="eastAsia"/>
          <w:szCs w:val="21"/>
        </w:rPr>
        <w:t>此次会议设有学术专题</w:t>
      </w:r>
      <w:r w:rsidRPr="00275F12">
        <w:rPr>
          <w:szCs w:val="21"/>
        </w:rPr>
        <w:t>、</w:t>
      </w:r>
      <w:r w:rsidRPr="00275F12">
        <w:rPr>
          <w:rFonts w:hint="eastAsia"/>
          <w:szCs w:val="21"/>
        </w:rPr>
        <w:t>圆桌交流</w:t>
      </w:r>
      <w:r>
        <w:rPr>
          <w:rFonts w:hint="eastAsia"/>
          <w:szCs w:val="21"/>
        </w:rPr>
        <w:t>和</w:t>
      </w:r>
      <w:r w:rsidRPr="00275F12">
        <w:rPr>
          <w:rFonts w:hint="eastAsia"/>
          <w:szCs w:val="21"/>
        </w:rPr>
        <w:t>出版物展示等形式。</w:t>
      </w:r>
    </w:p>
    <w:p w:rsidR="004C41E4" w:rsidRDefault="004C41E4" w:rsidP="004C41E4">
      <w:pPr>
        <w:spacing w:line="400" w:lineRule="exact"/>
        <w:ind w:firstLineChars="200" w:firstLine="420"/>
        <w:rPr>
          <w:szCs w:val="21"/>
        </w:rPr>
      </w:pPr>
      <w:r w:rsidRPr="00275F12">
        <w:rPr>
          <w:rFonts w:hint="eastAsia"/>
          <w:szCs w:val="21"/>
        </w:rPr>
        <w:t>为保证会议质量，便于安排会议日程，秘书处将对申报的学术专题和圆桌交流进行筛选；每一场次研讨会的发言人不超过</w:t>
      </w:r>
      <w:r>
        <w:rPr>
          <w:szCs w:val="21"/>
        </w:rPr>
        <w:t>4</w:t>
      </w:r>
      <w:r w:rsidRPr="00275F12">
        <w:rPr>
          <w:rFonts w:hint="eastAsia"/>
          <w:szCs w:val="21"/>
        </w:rPr>
        <w:t>人，每位主持人和发言人参加的专题研讨不超过</w:t>
      </w:r>
      <w:r w:rsidRPr="00275F12">
        <w:rPr>
          <w:rFonts w:hint="eastAsia"/>
          <w:szCs w:val="21"/>
        </w:rPr>
        <w:t>2</w:t>
      </w:r>
      <w:r w:rsidRPr="00275F12">
        <w:rPr>
          <w:rFonts w:hint="eastAsia"/>
          <w:szCs w:val="21"/>
        </w:rPr>
        <w:t>场。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由于辽宁大厦会议室</w:t>
      </w:r>
      <w:r>
        <w:rPr>
          <w:szCs w:val="21"/>
        </w:rPr>
        <w:t>数量限制，</w:t>
      </w:r>
      <w:r>
        <w:rPr>
          <w:rFonts w:hint="eastAsia"/>
          <w:szCs w:val="21"/>
        </w:rPr>
        <w:t>本届</w:t>
      </w:r>
      <w:r>
        <w:rPr>
          <w:szCs w:val="21"/>
        </w:rPr>
        <w:t>年会</w:t>
      </w:r>
      <w:r>
        <w:rPr>
          <w:rFonts w:hint="eastAsia"/>
          <w:szCs w:val="21"/>
        </w:rPr>
        <w:t>可以</w:t>
      </w:r>
      <w:r>
        <w:rPr>
          <w:szCs w:val="21"/>
        </w:rPr>
        <w:t>容纳会议</w:t>
      </w:r>
      <w:r>
        <w:rPr>
          <w:szCs w:val="21"/>
        </w:rPr>
        <w:t>80</w:t>
      </w:r>
      <w:r>
        <w:rPr>
          <w:rFonts w:hint="eastAsia"/>
          <w:szCs w:val="21"/>
        </w:rPr>
        <w:t>场</w:t>
      </w:r>
      <w:r>
        <w:rPr>
          <w:szCs w:val="21"/>
        </w:rPr>
        <w:t>。</w:t>
      </w:r>
      <w:r>
        <w:rPr>
          <w:rFonts w:hint="eastAsia"/>
          <w:szCs w:val="21"/>
        </w:rPr>
        <w:t>秘书处保留</w:t>
      </w:r>
      <w:r>
        <w:rPr>
          <w:szCs w:val="21"/>
        </w:rPr>
        <w:t>对</w:t>
      </w:r>
      <w:r>
        <w:rPr>
          <w:rFonts w:hint="eastAsia"/>
          <w:szCs w:val="21"/>
        </w:rPr>
        <w:t>申请</w:t>
      </w:r>
      <w:r>
        <w:rPr>
          <w:szCs w:val="21"/>
        </w:rPr>
        <w:t>进行审核和</w:t>
      </w:r>
      <w:r>
        <w:rPr>
          <w:rFonts w:hint="eastAsia"/>
          <w:szCs w:val="21"/>
        </w:rPr>
        <w:t>筛选</w:t>
      </w:r>
      <w:r>
        <w:rPr>
          <w:szCs w:val="21"/>
        </w:rPr>
        <w:t>的</w:t>
      </w:r>
      <w:r>
        <w:rPr>
          <w:rFonts w:hint="eastAsia"/>
          <w:szCs w:val="21"/>
        </w:rPr>
        <w:t>权利</w:t>
      </w:r>
      <w:r>
        <w:rPr>
          <w:szCs w:val="21"/>
        </w:rPr>
        <w:t>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eastAsia="楷体_GB2312"/>
          <w:szCs w:val="21"/>
        </w:rPr>
      </w:pPr>
      <w:r w:rsidRPr="00275F12">
        <w:rPr>
          <w:rFonts w:eastAsia="楷体_GB2312"/>
          <w:szCs w:val="21"/>
        </w:rPr>
        <w:t>1</w:t>
      </w:r>
      <w:r w:rsidRPr="00275F12">
        <w:rPr>
          <w:rFonts w:eastAsia="楷体_GB2312" w:hint="eastAsia"/>
          <w:szCs w:val="21"/>
        </w:rPr>
        <w:t>．</w:t>
      </w:r>
      <w:r w:rsidRPr="00275F12">
        <w:rPr>
          <w:rFonts w:eastAsia="楷体_GB2312"/>
          <w:szCs w:val="21"/>
        </w:rPr>
        <w:t>学术专题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rFonts w:hint="eastAsia"/>
          <w:szCs w:val="21"/>
        </w:rPr>
        <w:t>专题讨论是为已有初步研究成果的学者提供交流平台。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rFonts w:hint="eastAsia"/>
          <w:szCs w:val="21"/>
        </w:rPr>
        <w:t>专题讨论小组由感兴趣的小组主持人向大会组委会提交选题申请，并自行组织相关领域的同行提交三篇论文或发言提纲，会议期间由论文作者介绍论文并与参会者进行讨论。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rFonts w:hint="eastAsia"/>
          <w:szCs w:val="21"/>
        </w:rPr>
        <w:t>专题小组的组成：一名主持人、三至四名发言人、一名评论人。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eastAsia="楷体_GB2312"/>
          <w:szCs w:val="21"/>
        </w:rPr>
      </w:pPr>
      <w:r w:rsidRPr="00275F12">
        <w:rPr>
          <w:rFonts w:eastAsia="楷体_GB2312"/>
          <w:szCs w:val="21"/>
        </w:rPr>
        <w:t>2</w:t>
      </w:r>
      <w:r w:rsidRPr="00275F12">
        <w:rPr>
          <w:rFonts w:eastAsia="楷体_GB2312" w:hint="eastAsia"/>
          <w:szCs w:val="21"/>
        </w:rPr>
        <w:t>．</w:t>
      </w:r>
      <w:r w:rsidRPr="00275F12">
        <w:rPr>
          <w:rFonts w:eastAsia="楷体_GB2312"/>
          <w:szCs w:val="21"/>
        </w:rPr>
        <w:t>圆桌交流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rFonts w:hint="eastAsia"/>
          <w:szCs w:val="21"/>
        </w:rPr>
        <w:t>圆桌交流</w:t>
      </w:r>
      <w:r>
        <w:rPr>
          <w:szCs w:val="21"/>
        </w:rPr>
        <w:t>旨在</w:t>
      </w:r>
      <w:r w:rsidRPr="00275F12">
        <w:rPr>
          <w:rFonts w:hint="eastAsia"/>
          <w:szCs w:val="21"/>
        </w:rPr>
        <w:t>为学界知名专家和研究人员提供思想碰撞的舞台。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rFonts w:hint="eastAsia"/>
          <w:szCs w:val="21"/>
        </w:rPr>
        <w:t>组织相关领域的专家学者和政府工作人员或其他相关从业者，就学科建设、重要理论或政策热点问题进行评述和展望。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rFonts w:hint="eastAsia"/>
          <w:szCs w:val="21"/>
        </w:rPr>
        <w:lastRenderedPageBreak/>
        <w:t>圆桌交流的组成：一名主持人、三至四名发言人、一名评论人。</w:t>
      </w:r>
    </w:p>
    <w:p w:rsidR="004C41E4" w:rsidRPr="00275F12" w:rsidRDefault="004C41E4" w:rsidP="004C41E4">
      <w:pPr>
        <w:spacing w:line="400" w:lineRule="exact"/>
        <w:ind w:firstLine="435"/>
        <w:rPr>
          <w:rFonts w:eastAsia="楷体_GB2312"/>
          <w:szCs w:val="21"/>
        </w:rPr>
      </w:pPr>
      <w:r>
        <w:rPr>
          <w:rFonts w:eastAsia="楷体_GB2312"/>
          <w:szCs w:val="21"/>
        </w:rPr>
        <w:t>3</w:t>
      </w:r>
      <w:r w:rsidRPr="00275F12">
        <w:rPr>
          <w:rFonts w:eastAsia="楷体_GB2312" w:hint="eastAsia"/>
          <w:szCs w:val="21"/>
        </w:rPr>
        <w:t>．</w:t>
      </w:r>
      <w:r>
        <w:rPr>
          <w:rFonts w:eastAsia="楷体_GB2312"/>
          <w:szCs w:val="21"/>
        </w:rPr>
        <w:t>出版物</w:t>
      </w:r>
      <w:r w:rsidRPr="00275F12">
        <w:rPr>
          <w:rFonts w:eastAsia="楷体_GB2312"/>
          <w:szCs w:val="21"/>
        </w:rPr>
        <w:t>展示</w:t>
      </w:r>
    </w:p>
    <w:p w:rsidR="004C41E4" w:rsidRPr="00275F12" w:rsidRDefault="004C41E4" w:rsidP="004C41E4">
      <w:pPr>
        <w:spacing w:line="400" w:lineRule="exact"/>
        <w:ind w:firstLine="435"/>
        <w:rPr>
          <w:rFonts w:hint="eastAsia"/>
          <w:szCs w:val="21"/>
        </w:rPr>
      </w:pPr>
      <w:r w:rsidRPr="00275F12">
        <w:rPr>
          <w:rFonts w:hint="eastAsia"/>
          <w:szCs w:val="21"/>
        </w:rPr>
        <w:t>国内</w:t>
      </w:r>
      <w:r>
        <w:rPr>
          <w:szCs w:val="21"/>
        </w:rPr>
        <w:t>外</w:t>
      </w:r>
      <w:r w:rsidRPr="00275F12">
        <w:rPr>
          <w:rFonts w:hint="eastAsia"/>
          <w:szCs w:val="21"/>
        </w:rPr>
        <w:t>学术期刊和出版社进行现场展示，推动作者和出版者的面对</w:t>
      </w:r>
      <w:r>
        <w:rPr>
          <w:rFonts w:hint="eastAsia"/>
          <w:szCs w:val="21"/>
        </w:rPr>
        <w:t>面交流，从而引导作者投稿，并推动学术期刊和著作的规范化</w:t>
      </w:r>
      <w:r w:rsidRPr="00275F12">
        <w:rPr>
          <w:rFonts w:hint="eastAsia"/>
          <w:szCs w:val="21"/>
        </w:rPr>
        <w:t>。</w:t>
      </w:r>
    </w:p>
    <w:p w:rsidR="004C41E4" w:rsidRPr="00275F12" w:rsidRDefault="004C41E4" w:rsidP="004C41E4">
      <w:pPr>
        <w:spacing w:line="400" w:lineRule="exact"/>
        <w:ind w:firstLineChars="200" w:firstLine="422"/>
        <w:outlineLvl w:val="0"/>
        <w:rPr>
          <w:rFonts w:eastAsia="黑体" w:hint="eastAsia"/>
          <w:b/>
          <w:szCs w:val="21"/>
        </w:rPr>
      </w:pPr>
      <w:r w:rsidRPr="00275F12">
        <w:rPr>
          <w:rFonts w:eastAsia="黑体" w:hint="eastAsia"/>
          <w:b/>
          <w:szCs w:val="21"/>
        </w:rPr>
        <w:t>二、时间安排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szCs w:val="21"/>
        </w:rPr>
      </w:pPr>
      <w:r w:rsidRPr="00275F12">
        <w:rPr>
          <w:rFonts w:hint="eastAsia"/>
          <w:szCs w:val="21"/>
        </w:rPr>
        <w:t>1</w:t>
      </w:r>
      <w:r w:rsidRPr="00275F12">
        <w:rPr>
          <w:rFonts w:eastAsia="楷体_GB2312" w:hint="eastAsia"/>
          <w:szCs w:val="21"/>
        </w:rPr>
        <w:t>．</w:t>
      </w:r>
      <w:r w:rsidRPr="00275F12">
        <w:rPr>
          <w:rFonts w:hint="eastAsia"/>
          <w:szCs w:val="21"/>
        </w:rPr>
        <w:t>欲</w:t>
      </w:r>
      <w:r w:rsidRPr="00275F12">
        <w:rPr>
          <w:szCs w:val="21"/>
        </w:rPr>
        <w:t>筹组</w:t>
      </w:r>
      <w:r>
        <w:rPr>
          <w:szCs w:val="21"/>
        </w:rPr>
        <w:t>学术专题和圆桌交流的学者</w:t>
      </w:r>
      <w:r w:rsidRPr="00275F12">
        <w:rPr>
          <w:szCs w:val="21"/>
        </w:rPr>
        <w:t>，请于</w:t>
      </w:r>
      <w:r>
        <w:rPr>
          <w:szCs w:val="21"/>
        </w:rPr>
        <w:t>2018</w:t>
      </w:r>
      <w:r w:rsidRPr="00275F12">
        <w:rPr>
          <w:szCs w:val="21"/>
        </w:rPr>
        <w:t>年</w:t>
      </w:r>
      <w:r w:rsidRPr="00275F12">
        <w:rPr>
          <w:szCs w:val="21"/>
        </w:rPr>
        <w:t>6</w:t>
      </w:r>
      <w:r w:rsidRPr="00275F12">
        <w:rPr>
          <w:szCs w:val="21"/>
        </w:rPr>
        <w:t>月</w:t>
      </w:r>
      <w:r>
        <w:rPr>
          <w:szCs w:val="21"/>
        </w:rPr>
        <w:t>25</w:t>
      </w:r>
      <w:r>
        <w:rPr>
          <w:szCs w:val="21"/>
        </w:rPr>
        <w:t>日之前向会议秘书处提出</w:t>
      </w:r>
      <w:r w:rsidRPr="00275F12">
        <w:rPr>
          <w:szCs w:val="21"/>
        </w:rPr>
        <w:t>申请，同时</w:t>
      </w:r>
      <w:r w:rsidRPr="00275F12">
        <w:rPr>
          <w:rFonts w:hint="eastAsia"/>
          <w:szCs w:val="21"/>
        </w:rPr>
        <w:t>提交主持</w:t>
      </w:r>
      <w:r w:rsidRPr="00275F12">
        <w:rPr>
          <w:szCs w:val="21"/>
        </w:rPr>
        <w:t>人和</w:t>
      </w:r>
      <w:r w:rsidRPr="00275F12">
        <w:rPr>
          <w:rFonts w:hint="eastAsia"/>
          <w:szCs w:val="21"/>
        </w:rPr>
        <w:t>发言人</w:t>
      </w:r>
      <w:r w:rsidRPr="00275F12">
        <w:rPr>
          <w:szCs w:val="21"/>
        </w:rPr>
        <w:t>姓名。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2</w:t>
      </w:r>
      <w:r w:rsidRPr="00275F12">
        <w:rPr>
          <w:szCs w:val="21"/>
        </w:rPr>
        <w:t>．其他与会者，请于</w:t>
      </w:r>
      <w:r>
        <w:rPr>
          <w:szCs w:val="21"/>
        </w:rPr>
        <w:t>7</w:t>
      </w:r>
      <w:r w:rsidRPr="00275F12">
        <w:rPr>
          <w:szCs w:val="21"/>
        </w:rPr>
        <w:t>月</w:t>
      </w:r>
      <w:r>
        <w:rPr>
          <w:szCs w:val="21"/>
        </w:rPr>
        <w:t>1</w:t>
      </w:r>
      <w:r w:rsidRPr="00275F12">
        <w:rPr>
          <w:szCs w:val="21"/>
        </w:rPr>
        <w:t>日之前向会议秘书处报名。</w:t>
      </w:r>
    </w:p>
    <w:p w:rsidR="004C41E4" w:rsidRPr="00275F12" w:rsidRDefault="004C41E4" w:rsidP="004C41E4">
      <w:pPr>
        <w:spacing w:line="400" w:lineRule="exact"/>
        <w:ind w:firstLineChars="200" w:firstLine="422"/>
        <w:outlineLvl w:val="0"/>
        <w:rPr>
          <w:rFonts w:eastAsia="黑体"/>
          <w:b/>
          <w:szCs w:val="21"/>
        </w:rPr>
      </w:pPr>
      <w:r w:rsidRPr="00B90C68">
        <w:rPr>
          <w:rFonts w:eastAsia="黑体"/>
          <w:b/>
          <w:szCs w:val="21"/>
        </w:rPr>
        <w:t>三、如何提交申请、论文和报名参加会议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szCs w:val="21"/>
        </w:rPr>
      </w:pPr>
      <w:r w:rsidRPr="00275F12">
        <w:rPr>
          <w:szCs w:val="21"/>
        </w:rPr>
        <w:t>1</w:t>
      </w:r>
      <w:r w:rsidRPr="00275F12">
        <w:rPr>
          <w:rFonts w:eastAsia="楷体_GB2312"/>
          <w:szCs w:val="21"/>
        </w:rPr>
        <w:t>．</w:t>
      </w:r>
      <w:r w:rsidRPr="00275F12">
        <w:rPr>
          <w:szCs w:val="21"/>
        </w:rPr>
        <w:t>讨论小组申请、会议论文和会议报名表请提交</w:t>
      </w:r>
      <w:proofErr w:type="gramStart"/>
      <w:r w:rsidRPr="00275F12">
        <w:rPr>
          <w:szCs w:val="21"/>
        </w:rPr>
        <w:t>至会议</w:t>
      </w:r>
      <w:proofErr w:type="gramEnd"/>
      <w:r w:rsidRPr="00275F12">
        <w:rPr>
          <w:szCs w:val="21"/>
        </w:rPr>
        <w:t>秘书处，电子邮箱为：</w:t>
      </w:r>
      <w:r w:rsidRPr="00275F12">
        <w:rPr>
          <w:szCs w:val="21"/>
        </w:rPr>
        <w:t>ccpsis@</w:t>
      </w:r>
      <w:r w:rsidRPr="00275F12">
        <w:rPr>
          <w:rFonts w:hint="eastAsia"/>
          <w:szCs w:val="21"/>
        </w:rPr>
        <w:t>mail</w:t>
      </w:r>
      <w:r w:rsidRPr="00275F12">
        <w:rPr>
          <w:szCs w:val="21"/>
        </w:rPr>
        <w:t>.</w:t>
      </w:r>
      <w:r w:rsidRPr="00275F12">
        <w:rPr>
          <w:rFonts w:hint="eastAsia"/>
          <w:szCs w:val="21"/>
        </w:rPr>
        <w:t>tsinghua.edu.cn</w:t>
      </w:r>
      <w:r w:rsidRPr="00275F12">
        <w:rPr>
          <w:szCs w:val="21"/>
        </w:rPr>
        <w:t>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szCs w:val="21"/>
        </w:rPr>
      </w:pPr>
      <w:r w:rsidRPr="00275F12">
        <w:rPr>
          <w:szCs w:val="21"/>
        </w:rPr>
        <w:t>2</w:t>
      </w:r>
      <w:r w:rsidRPr="00275F12">
        <w:rPr>
          <w:rFonts w:eastAsia="楷体_GB2312"/>
          <w:szCs w:val="21"/>
        </w:rPr>
        <w:t>．</w:t>
      </w:r>
      <w:r w:rsidRPr="00275F12">
        <w:rPr>
          <w:szCs w:val="21"/>
        </w:rPr>
        <w:t>会议通知和小组申请情况将及时</w:t>
      </w:r>
      <w:r w:rsidRPr="00275F12">
        <w:rPr>
          <w:rFonts w:hint="eastAsia"/>
          <w:szCs w:val="21"/>
        </w:rPr>
        <w:t>通过邮件和</w:t>
      </w:r>
      <w:proofErr w:type="gramStart"/>
      <w:r w:rsidRPr="00275F12">
        <w:rPr>
          <w:rFonts w:hint="eastAsia"/>
          <w:szCs w:val="21"/>
        </w:rPr>
        <w:t>微信平台</w:t>
      </w:r>
      <w:proofErr w:type="gramEnd"/>
      <w:r w:rsidRPr="00275F12">
        <w:rPr>
          <w:rFonts w:hint="eastAsia"/>
          <w:szCs w:val="21"/>
        </w:rPr>
        <w:t>发布</w:t>
      </w:r>
      <w:r w:rsidRPr="00275F12">
        <w:rPr>
          <w:szCs w:val="21"/>
        </w:rPr>
        <w:t>。</w:t>
      </w:r>
    </w:p>
    <w:p w:rsidR="004C41E4" w:rsidRPr="00275F12" w:rsidRDefault="004C41E4" w:rsidP="004C41E4">
      <w:pPr>
        <w:spacing w:line="400" w:lineRule="exact"/>
        <w:ind w:firstLineChars="200" w:firstLine="422"/>
        <w:outlineLvl w:val="0"/>
        <w:rPr>
          <w:rFonts w:eastAsia="黑体"/>
          <w:b/>
          <w:szCs w:val="21"/>
        </w:rPr>
      </w:pPr>
      <w:r w:rsidRPr="00275F12">
        <w:rPr>
          <w:rFonts w:eastAsia="黑体"/>
          <w:b/>
          <w:szCs w:val="21"/>
        </w:rPr>
        <w:t>四、费用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szCs w:val="21"/>
        </w:rPr>
      </w:pPr>
      <w:r w:rsidRPr="00275F12">
        <w:rPr>
          <w:szCs w:val="21"/>
        </w:rPr>
        <w:t>1</w:t>
      </w:r>
      <w:r w:rsidRPr="00275F12">
        <w:rPr>
          <w:rFonts w:eastAsia="楷体_GB2312"/>
          <w:szCs w:val="21"/>
        </w:rPr>
        <w:t>．</w:t>
      </w:r>
      <w:r w:rsidRPr="00275F12">
        <w:rPr>
          <w:szCs w:val="21"/>
        </w:rPr>
        <w:t>会议期间，会议秘书处负责提供会议室和相关后勤服务。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szCs w:val="21"/>
        </w:rPr>
        <w:t>2</w:t>
      </w:r>
      <w:r w:rsidRPr="00275F12">
        <w:rPr>
          <w:rFonts w:eastAsia="楷体_GB2312"/>
          <w:szCs w:val="21"/>
        </w:rPr>
        <w:t>．</w:t>
      </w:r>
      <w:r w:rsidRPr="00275F12">
        <w:rPr>
          <w:szCs w:val="21"/>
        </w:rPr>
        <w:t>与会者往返交通费和</w:t>
      </w:r>
      <w:r w:rsidRPr="00275F12">
        <w:rPr>
          <w:rFonts w:hint="eastAsia"/>
          <w:szCs w:val="21"/>
        </w:rPr>
        <w:t>食</w:t>
      </w:r>
      <w:r w:rsidRPr="00275F12">
        <w:rPr>
          <w:szCs w:val="21"/>
        </w:rPr>
        <w:t>宿费自理。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szCs w:val="21"/>
        </w:rPr>
      </w:pPr>
      <w:r w:rsidRPr="00275F12">
        <w:rPr>
          <w:rFonts w:hint="eastAsia"/>
          <w:szCs w:val="21"/>
        </w:rPr>
        <w:t>3</w:t>
      </w:r>
      <w:r w:rsidRPr="00275F12">
        <w:rPr>
          <w:szCs w:val="21"/>
        </w:rPr>
        <w:t>．</w:t>
      </w:r>
      <w:r w:rsidRPr="00275F12">
        <w:rPr>
          <w:rFonts w:hint="eastAsia"/>
          <w:szCs w:val="21"/>
        </w:rPr>
        <w:t>与</w:t>
      </w:r>
      <w:r>
        <w:rPr>
          <w:rFonts w:hint="eastAsia"/>
          <w:szCs w:val="21"/>
        </w:rPr>
        <w:t>会者入住辽宁大厦可享受一定优惠，房间有限，如需预订，请及时联系秘书处</w:t>
      </w:r>
      <w:r w:rsidRPr="00275F12">
        <w:rPr>
          <w:rFonts w:hint="eastAsia"/>
          <w:szCs w:val="21"/>
        </w:rPr>
        <w:t>。</w:t>
      </w:r>
    </w:p>
    <w:p w:rsidR="004C41E4" w:rsidRPr="00275F12" w:rsidRDefault="004C41E4" w:rsidP="004C41E4">
      <w:pPr>
        <w:spacing w:line="400" w:lineRule="exact"/>
        <w:ind w:firstLineChars="200" w:firstLine="422"/>
        <w:outlineLvl w:val="0"/>
        <w:rPr>
          <w:rFonts w:eastAsia="黑体"/>
          <w:b/>
          <w:szCs w:val="21"/>
        </w:rPr>
      </w:pPr>
      <w:r w:rsidRPr="00275F12">
        <w:rPr>
          <w:rFonts w:eastAsia="黑体"/>
          <w:b/>
          <w:szCs w:val="21"/>
        </w:rPr>
        <w:t>五、会议地点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rFonts w:hint="eastAsia"/>
          <w:szCs w:val="21"/>
        </w:rPr>
      </w:pPr>
      <w:r w:rsidRPr="00275F12">
        <w:rPr>
          <w:rFonts w:hint="eastAsia"/>
          <w:szCs w:val="21"/>
        </w:rPr>
        <w:t>辽宁大厦</w:t>
      </w:r>
      <w:r w:rsidRPr="00275F12">
        <w:rPr>
          <w:rFonts w:hint="eastAsia"/>
          <w:szCs w:val="21"/>
        </w:rPr>
        <w:t xml:space="preserve">  </w:t>
      </w:r>
      <w:r w:rsidRPr="00275F12">
        <w:rPr>
          <w:rFonts w:hint="eastAsia"/>
          <w:szCs w:val="21"/>
        </w:rPr>
        <w:t>海淀区北四环</w:t>
      </w:r>
      <w:proofErr w:type="gramStart"/>
      <w:r w:rsidRPr="00275F12">
        <w:rPr>
          <w:rFonts w:hint="eastAsia"/>
          <w:szCs w:val="21"/>
        </w:rPr>
        <w:t>西路甲</w:t>
      </w:r>
      <w:proofErr w:type="gramEnd"/>
      <w:r w:rsidRPr="00275F12">
        <w:rPr>
          <w:rFonts w:hint="eastAsia"/>
          <w:szCs w:val="21"/>
        </w:rPr>
        <w:t>二号（保福寺桥东南角）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szCs w:val="21"/>
        </w:rPr>
      </w:pPr>
      <w:r w:rsidRPr="00275F12">
        <w:rPr>
          <w:rFonts w:hint="eastAsia"/>
          <w:szCs w:val="21"/>
        </w:rPr>
        <w:t>联系电话：</w:t>
      </w:r>
      <w:r w:rsidRPr="00275F12">
        <w:rPr>
          <w:rFonts w:hint="eastAsia"/>
          <w:szCs w:val="21"/>
        </w:rPr>
        <w:t>010-56296456</w:t>
      </w:r>
    </w:p>
    <w:p w:rsidR="004C41E4" w:rsidRPr="00275F12" w:rsidRDefault="004C41E4" w:rsidP="004C41E4">
      <w:pPr>
        <w:spacing w:line="400" w:lineRule="exact"/>
        <w:ind w:firstLineChars="200" w:firstLine="422"/>
        <w:outlineLvl w:val="0"/>
        <w:rPr>
          <w:rFonts w:eastAsia="黑体"/>
          <w:b/>
          <w:szCs w:val="21"/>
        </w:rPr>
      </w:pPr>
      <w:r w:rsidRPr="00275F12">
        <w:rPr>
          <w:rFonts w:eastAsia="黑体"/>
          <w:b/>
          <w:szCs w:val="21"/>
        </w:rPr>
        <w:t>六、秘书处联系方式</w:t>
      </w:r>
    </w:p>
    <w:p w:rsidR="004C41E4" w:rsidRPr="00275F12" w:rsidRDefault="004C41E4" w:rsidP="004C41E4">
      <w:pPr>
        <w:spacing w:line="400" w:lineRule="exact"/>
        <w:ind w:firstLineChars="200" w:firstLine="420"/>
        <w:rPr>
          <w:szCs w:val="21"/>
        </w:rPr>
      </w:pPr>
      <w:r w:rsidRPr="00275F12">
        <w:rPr>
          <w:szCs w:val="21"/>
        </w:rPr>
        <w:t>传真：</w:t>
      </w:r>
      <w:r w:rsidRPr="00275F12">
        <w:rPr>
          <w:szCs w:val="21"/>
        </w:rPr>
        <w:t xml:space="preserve">010-62773173  </w:t>
      </w:r>
      <w:r w:rsidRPr="00275F12">
        <w:rPr>
          <w:szCs w:val="21"/>
        </w:rPr>
        <w:t>电话：</w:t>
      </w:r>
      <w:r w:rsidRPr="00275F12">
        <w:rPr>
          <w:szCs w:val="21"/>
        </w:rPr>
        <w:t xml:space="preserve">010-62788801  </w:t>
      </w:r>
      <w:r w:rsidRPr="00275F12">
        <w:rPr>
          <w:szCs w:val="21"/>
        </w:rPr>
        <w:t>电邮：</w:t>
      </w:r>
      <w:r w:rsidRPr="00275F12">
        <w:rPr>
          <w:szCs w:val="21"/>
        </w:rPr>
        <w:t>ccpsis@</w:t>
      </w:r>
      <w:r w:rsidRPr="00275F12">
        <w:rPr>
          <w:rFonts w:hint="eastAsia"/>
          <w:szCs w:val="21"/>
        </w:rPr>
        <w:t>mail</w:t>
      </w:r>
      <w:r w:rsidRPr="00275F12">
        <w:rPr>
          <w:szCs w:val="21"/>
        </w:rPr>
        <w:t>.</w:t>
      </w:r>
      <w:r w:rsidRPr="00275F12">
        <w:rPr>
          <w:rFonts w:hint="eastAsia"/>
          <w:szCs w:val="21"/>
        </w:rPr>
        <w:t xml:space="preserve">tsinghua.edu.cn  </w:t>
      </w:r>
      <w:r w:rsidRPr="00275F12">
        <w:rPr>
          <w:szCs w:val="21"/>
        </w:rPr>
        <w:t>联系人：</w:t>
      </w:r>
      <w:r w:rsidRPr="00275F12">
        <w:rPr>
          <w:rFonts w:hint="eastAsia"/>
          <w:szCs w:val="21"/>
        </w:rPr>
        <w:t>李敏</w:t>
      </w:r>
    </w:p>
    <w:p w:rsidR="004C41E4" w:rsidRPr="008B1591" w:rsidRDefault="004C41E4" w:rsidP="004C41E4">
      <w:pPr>
        <w:spacing w:line="340" w:lineRule="exact"/>
        <w:jc w:val="center"/>
        <w:rPr>
          <w:rFonts w:hint="eastAsia"/>
          <w:b/>
          <w:sz w:val="18"/>
          <w:szCs w:val="18"/>
        </w:rPr>
      </w:pPr>
    </w:p>
    <w:p w:rsidR="004C41E4" w:rsidRPr="00745B5E" w:rsidRDefault="004C41E4" w:rsidP="004C41E4">
      <w:pPr>
        <w:spacing w:line="340" w:lineRule="exact"/>
        <w:jc w:val="center"/>
        <w:rPr>
          <w:rFonts w:hint="eastAsia"/>
          <w:b/>
          <w:szCs w:val="21"/>
        </w:rPr>
      </w:pPr>
      <w:r w:rsidRPr="00745B5E">
        <w:rPr>
          <w:b/>
          <w:szCs w:val="21"/>
        </w:rPr>
        <w:t>201</w:t>
      </w:r>
      <w:r>
        <w:rPr>
          <w:b/>
          <w:szCs w:val="21"/>
        </w:rPr>
        <w:t>8</w:t>
      </w:r>
      <w:r w:rsidRPr="00745B5E">
        <w:rPr>
          <w:b/>
          <w:szCs w:val="21"/>
        </w:rPr>
        <w:t>年政治学与国际关系学术共同体会议报名表</w:t>
      </w:r>
    </w:p>
    <w:p w:rsidR="004C41E4" w:rsidRPr="00066B50" w:rsidRDefault="004C41E4" w:rsidP="004C41E4">
      <w:pPr>
        <w:spacing w:line="340" w:lineRule="exact"/>
        <w:jc w:val="center"/>
        <w:rPr>
          <w:rFonts w:hint="eastAsia"/>
          <w:b/>
          <w:szCs w:val="21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154"/>
        <w:gridCol w:w="1275"/>
        <w:gridCol w:w="993"/>
        <w:gridCol w:w="1275"/>
        <w:gridCol w:w="1801"/>
      </w:tblGrid>
      <w:tr w:rsidR="004C41E4" w:rsidRPr="008B1591" w:rsidTr="002E62FD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80" w:type="dxa"/>
          </w:tcPr>
          <w:p w:rsidR="004C41E4" w:rsidRPr="008B1591" w:rsidRDefault="004C41E4" w:rsidP="002E62FD">
            <w:pPr>
              <w:rPr>
                <w:sz w:val="18"/>
                <w:szCs w:val="18"/>
              </w:rPr>
            </w:pPr>
            <w:r w:rsidRPr="008B1591">
              <w:rPr>
                <w:sz w:val="18"/>
                <w:szCs w:val="18"/>
              </w:rPr>
              <w:t>姓名</w:t>
            </w:r>
          </w:p>
        </w:tc>
        <w:tc>
          <w:tcPr>
            <w:tcW w:w="2154" w:type="dxa"/>
          </w:tcPr>
          <w:p w:rsidR="004C41E4" w:rsidRPr="008B1591" w:rsidRDefault="004C41E4" w:rsidP="002E62FD">
            <w:pPr>
              <w:rPr>
                <w:sz w:val="18"/>
                <w:szCs w:val="18"/>
              </w:rPr>
            </w:pPr>
            <w:r w:rsidRPr="008B1591">
              <w:rPr>
                <w:sz w:val="18"/>
                <w:szCs w:val="18"/>
              </w:rPr>
              <w:t>所在单位</w:t>
            </w:r>
          </w:p>
        </w:tc>
        <w:tc>
          <w:tcPr>
            <w:tcW w:w="1275" w:type="dxa"/>
          </w:tcPr>
          <w:p w:rsidR="004C41E4" w:rsidRPr="008B1591" w:rsidRDefault="004C41E4" w:rsidP="002E62FD">
            <w:pPr>
              <w:rPr>
                <w:rFonts w:hint="eastAsia"/>
                <w:sz w:val="18"/>
                <w:szCs w:val="18"/>
              </w:rPr>
            </w:pPr>
            <w:r w:rsidRPr="008B1591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93" w:type="dxa"/>
          </w:tcPr>
          <w:p w:rsidR="004C41E4" w:rsidRPr="008B1591" w:rsidRDefault="004C41E4" w:rsidP="002E62FD">
            <w:pPr>
              <w:rPr>
                <w:rFonts w:hint="eastAsia"/>
                <w:sz w:val="18"/>
                <w:szCs w:val="18"/>
              </w:rPr>
            </w:pPr>
            <w:r w:rsidRPr="008B1591">
              <w:rPr>
                <w:sz w:val="18"/>
                <w:szCs w:val="18"/>
              </w:rPr>
              <w:t>职称</w:t>
            </w:r>
            <w:r w:rsidRPr="008B1591">
              <w:rPr>
                <w:rFonts w:hint="eastAsia"/>
                <w:sz w:val="18"/>
                <w:szCs w:val="18"/>
              </w:rPr>
              <w:t>/</w:t>
            </w:r>
            <w:r w:rsidRPr="008B1591">
              <w:rPr>
                <w:rFonts w:hint="eastAsia"/>
                <w:sz w:val="18"/>
                <w:szCs w:val="18"/>
              </w:rPr>
              <w:t>博士生</w:t>
            </w:r>
            <w:r w:rsidRPr="008B1591">
              <w:rPr>
                <w:rFonts w:hint="eastAsia"/>
                <w:sz w:val="18"/>
                <w:szCs w:val="18"/>
              </w:rPr>
              <w:t>/</w:t>
            </w:r>
            <w:r w:rsidRPr="008B1591">
              <w:rPr>
                <w:rFonts w:hint="eastAsia"/>
                <w:sz w:val="18"/>
                <w:szCs w:val="18"/>
              </w:rPr>
              <w:t>硕士生</w:t>
            </w:r>
          </w:p>
        </w:tc>
        <w:tc>
          <w:tcPr>
            <w:tcW w:w="1275" w:type="dxa"/>
          </w:tcPr>
          <w:p w:rsidR="004C41E4" w:rsidRPr="008B1591" w:rsidRDefault="004C41E4" w:rsidP="002E62FD">
            <w:pPr>
              <w:rPr>
                <w:rFonts w:hint="eastAsia"/>
                <w:sz w:val="18"/>
                <w:szCs w:val="18"/>
              </w:rPr>
            </w:pPr>
            <w:r w:rsidRPr="008B1591"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801" w:type="dxa"/>
          </w:tcPr>
          <w:p w:rsidR="004C41E4" w:rsidRPr="00242AC5" w:rsidRDefault="004C41E4" w:rsidP="002E62FD">
            <w:pPr>
              <w:rPr>
                <w:rFonts w:hint="eastAsia"/>
                <w:color w:val="FF0000"/>
                <w:sz w:val="18"/>
                <w:szCs w:val="18"/>
              </w:rPr>
            </w:pPr>
            <w:r w:rsidRPr="008B1591">
              <w:rPr>
                <w:rFonts w:hint="eastAsia"/>
                <w:sz w:val="18"/>
                <w:szCs w:val="18"/>
              </w:rPr>
              <w:t>电邮</w:t>
            </w:r>
          </w:p>
        </w:tc>
      </w:tr>
      <w:tr w:rsidR="004C41E4" w:rsidRPr="008B1591" w:rsidTr="002E62FD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080" w:type="dxa"/>
          </w:tcPr>
          <w:p w:rsidR="004C41E4" w:rsidRPr="008B1591" w:rsidRDefault="004C41E4" w:rsidP="002E62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4" w:type="dxa"/>
          </w:tcPr>
          <w:p w:rsidR="004C41E4" w:rsidRPr="008B1591" w:rsidRDefault="004C41E4" w:rsidP="002E62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C41E4" w:rsidRPr="008B1591" w:rsidRDefault="004C41E4" w:rsidP="002E62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41E4" w:rsidRPr="008B1591" w:rsidRDefault="004C41E4" w:rsidP="002E62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C41E4" w:rsidRPr="008B1591" w:rsidRDefault="004C41E4" w:rsidP="002E62F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4C41E4" w:rsidRPr="008B1591" w:rsidRDefault="004C41E4" w:rsidP="002E62FD">
            <w:pPr>
              <w:rPr>
                <w:rFonts w:hint="eastAsia"/>
                <w:sz w:val="18"/>
                <w:szCs w:val="18"/>
              </w:rPr>
            </w:pPr>
          </w:p>
        </w:tc>
      </w:tr>
      <w:tr w:rsidR="004C41E4" w:rsidRPr="008B1591" w:rsidTr="002E62FD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080" w:type="dxa"/>
          </w:tcPr>
          <w:p w:rsidR="004C41E4" w:rsidRPr="008B1591" w:rsidRDefault="004C41E4" w:rsidP="002E62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4" w:type="dxa"/>
          </w:tcPr>
          <w:p w:rsidR="004C41E4" w:rsidRPr="008B1591" w:rsidRDefault="004C41E4" w:rsidP="002E62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C41E4" w:rsidRPr="008B1591" w:rsidRDefault="004C41E4" w:rsidP="002E62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41E4" w:rsidRPr="008B1591" w:rsidRDefault="004C41E4" w:rsidP="002E62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C41E4" w:rsidRPr="008B1591" w:rsidRDefault="004C41E4" w:rsidP="002E62F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4C41E4" w:rsidRPr="008B1591" w:rsidRDefault="004C41E4" w:rsidP="002E62FD">
            <w:pPr>
              <w:rPr>
                <w:rFonts w:hint="eastAsia"/>
                <w:sz w:val="18"/>
                <w:szCs w:val="18"/>
              </w:rPr>
            </w:pPr>
          </w:p>
        </w:tc>
      </w:tr>
      <w:tr w:rsidR="004C41E4" w:rsidRPr="008B1591" w:rsidTr="002E62FD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3234" w:type="dxa"/>
            <w:gridSpan w:val="2"/>
          </w:tcPr>
          <w:p w:rsidR="004C41E4" w:rsidRPr="008B1591" w:rsidRDefault="004C41E4" w:rsidP="002E62FD">
            <w:pPr>
              <w:rPr>
                <w:rFonts w:hint="eastAsia"/>
                <w:sz w:val="18"/>
                <w:szCs w:val="18"/>
              </w:rPr>
            </w:pPr>
            <w:r w:rsidRPr="008B1591">
              <w:rPr>
                <w:sz w:val="18"/>
                <w:szCs w:val="18"/>
              </w:rPr>
              <w:t>如有意组织专题</w:t>
            </w:r>
            <w:r w:rsidRPr="008B1591">
              <w:rPr>
                <w:rFonts w:hint="eastAsia"/>
                <w:sz w:val="18"/>
                <w:szCs w:val="18"/>
              </w:rPr>
              <w:t>讨论</w:t>
            </w:r>
            <w:r w:rsidRPr="008B1591">
              <w:rPr>
                <w:sz w:val="18"/>
                <w:szCs w:val="18"/>
              </w:rPr>
              <w:t>、</w:t>
            </w:r>
            <w:r w:rsidRPr="008B1591">
              <w:rPr>
                <w:rFonts w:hint="eastAsia"/>
                <w:sz w:val="18"/>
                <w:szCs w:val="18"/>
              </w:rPr>
              <w:t>圆桌交流、</w:t>
            </w:r>
            <w:r>
              <w:rPr>
                <w:sz w:val="18"/>
                <w:szCs w:val="18"/>
              </w:rPr>
              <w:t>出版物</w:t>
            </w:r>
            <w:r>
              <w:rPr>
                <w:rFonts w:hint="eastAsia"/>
                <w:sz w:val="18"/>
                <w:szCs w:val="18"/>
              </w:rPr>
              <w:t>展示</w:t>
            </w:r>
            <w:r w:rsidRPr="008B1591">
              <w:rPr>
                <w:sz w:val="18"/>
                <w:szCs w:val="18"/>
              </w:rPr>
              <w:t>，请注明</w:t>
            </w:r>
            <w:r>
              <w:rPr>
                <w:sz w:val="18"/>
                <w:szCs w:val="18"/>
              </w:rPr>
              <w:t>具体信息和</w:t>
            </w:r>
            <w:r>
              <w:rPr>
                <w:rFonts w:hint="eastAsia"/>
                <w:sz w:val="18"/>
                <w:szCs w:val="18"/>
              </w:rPr>
              <w:t>参会</w:t>
            </w:r>
            <w:r>
              <w:rPr>
                <w:sz w:val="18"/>
                <w:szCs w:val="18"/>
              </w:rPr>
              <w:t>人员</w:t>
            </w:r>
          </w:p>
        </w:tc>
        <w:tc>
          <w:tcPr>
            <w:tcW w:w="5344" w:type="dxa"/>
            <w:gridSpan w:val="4"/>
          </w:tcPr>
          <w:p w:rsidR="004C41E4" w:rsidRDefault="004C41E4" w:rsidP="002E62FD">
            <w:pPr>
              <w:rPr>
                <w:rFonts w:hint="eastAsia"/>
                <w:b/>
                <w:sz w:val="18"/>
                <w:szCs w:val="18"/>
              </w:rPr>
            </w:pPr>
          </w:p>
          <w:p w:rsidR="004C41E4" w:rsidRPr="002302CA" w:rsidRDefault="004C41E4" w:rsidP="002E62FD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</w:tbl>
    <w:p w:rsidR="004C41E4" w:rsidRPr="008B1591" w:rsidRDefault="004C41E4" w:rsidP="004C41E4">
      <w:pPr>
        <w:rPr>
          <w:rFonts w:hint="eastAsia"/>
        </w:rPr>
      </w:pPr>
    </w:p>
    <w:p w:rsidR="00F8252B" w:rsidRPr="004C41E4" w:rsidRDefault="00585F59" w:rsidP="004C41E4">
      <w:bookmarkStart w:id="0" w:name="_GoBack"/>
      <w:bookmarkEnd w:id="0"/>
    </w:p>
    <w:sectPr w:rsidR="00F8252B" w:rsidRPr="004C41E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59" w:rsidRDefault="00585F59" w:rsidP="000500E9">
      <w:r>
        <w:separator/>
      </w:r>
    </w:p>
  </w:endnote>
  <w:endnote w:type="continuationSeparator" w:id="0">
    <w:p w:rsidR="00585F59" w:rsidRDefault="00585F59" w:rsidP="0005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5" w:rsidRDefault="00585F59" w:rsidP="008D63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FF5" w:rsidRDefault="00585F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5" w:rsidRDefault="00585F59" w:rsidP="008D63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1E4">
      <w:rPr>
        <w:rStyle w:val="a7"/>
        <w:noProof/>
      </w:rPr>
      <w:t>2</w:t>
    </w:r>
    <w:r>
      <w:rPr>
        <w:rStyle w:val="a7"/>
      </w:rPr>
      <w:fldChar w:fldCharType="end"/>
    </w:r>
  </w:p>
  <w:p w:rsidR="001E5FF5" w:rsidRDefault="00585F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59" w:rsidRDefault="00585F59" w:rsidP="000500E9">
      <w:r>
        <w:separator/>
      </w:r>
    </w:p>
  </w:footnote>
  <w:footnote w:type="continuationSeparator" w:id="0">
    <w:p w:rsidR="00585F59" w:rsidRDefault="00585F59" w:rsidP="0005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A9"/>
    <w:rsid w:val="000500E9"/>
    <w:rsid w:val="000815F1"/>
    <w:rsid w:val="000E2A1F"/>
    <w:rsid w:val="002477B9"/>
    <w:rsid w:val="002726C2"/>
    <w:rsid w:val="002A6E11"/>
    <w:rsid w:val="003D10F4"/>
    <w:rsid w:val="004C41E4"/>
    <w:rsid w:val="00554EC0"/>
    <w:rsid w:val="00585F59"/>
    <w:rsid w:val="005F4B61"/>
    <w:rsid w:val="00624D2E"/>
    <w:rsid w:val="00646682"/>
    <w:rsid w:val="007455BA"/>
    <w:rsid w:val="009F059A"/>
    <w:rsid w:val="00A730A9"/>
    <w:rsid w:val="00EC4636"/>
    <w:rsid w:val="00F610EB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426DA-780F-47A9-9467-BE6AFB01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0E9"/>
    <w:rPr>
      <w:sz w:val="18"/>
      <w:szCs w:val="18"/>
    </w:rPr>
  </w:style>
  <w:style w:type="paragraph" w:styleId="a5">
    <w:name w:val="footer"/>
    <w:basedOn w:val="a"/>
    <w:link w:val="a6"/>
    <w:unhideWhenUsed/>
    <w:rsid w:val="00050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0E9"/>
    <w:rPr>
      <w:sz w:val="18"/>
      <w:szCs w:val="18"/>
    </w:rPr>
  </w:style>
  <w:style w:type="character" w:styleId="a7">
    <w:name w:val="page number"/>
    <w:basedOn w:val="a0"/>
    <w:rsid w:val="004C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 tsu</dc:creator>
  <cp:keywords/>
  <dc:description/>
  <cp:lastModifiedBy>chou tsu</cp:lastModifiedBy>
  <cp:revision>11</cp:revision>
  <dcterms:created xsi:type="dcterms:W3CDTF">2017-12-20T07:44:00Z</dcterms:created>
  <dcterms:modified xsi:type="dcterms:W3CDTF">2018-03-21T03:15:00Z</dcterms:modified>
</cp:coreProperties>
</file>